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F683" w14:textId="395876CB" w:rsidR="00960808" w:rsidRPr="001326A6" w:rsidRDefault="008E025F" w:rsidP="001326A6">
      <w:pPr>
        <w:rPr>
          <w:rFonts w:ascii="Arial" w:hAnsi="Arial" w:cs="Arial"/>
          <w:b/>
          <w:bCs/>
          <w:sz w:val="28"/>
          <w:szCs w:val="28"/>
        </w:rPr>
      </w:pPr>
      <w:r w:rsidRPr="001326A6">
        <w:rPr>
          <w:rFonts w:ascii="Arial" w:hAnsi="Arial" w:cs="Arial"/>
          <w:b/>
          <w:bCs/>
          <w:sz w:val="28"/>
          <w:szCs w:val="28"/>
        </w:rPr>
        <w:t>Transkrypcja filmu: Ryccy kryminalni zabezpieczyli ponad 5,5 kilograma narkotyków.</w:t>
      </w:r>
    </w:p>
    <w:p w14:paraId="11D21AE6" w14:textId="77777777" w:rsidR="00D146D1" w:rsidRPr="001326A6" w:rsidRDefault="00D146D1" w:rsidP="00D146D1">
      <w:pPr>
        <w:rPr>
          <w:rFonts w:ascii="Arial" w:hAnsi="Arial" w:cs="Arial"/>
        </w:rPr>
      </w:pPr>
    </w:p>
    <w:p w14:paraId="4451F62B" w14:textId="682E9901" w:rsidR="008E025F" w:rsidRPr="001326A6" w:rsidRDefault="008E025F" w:rsidP="008E025F">
      <w:pPr>
        <w:rPr>
          <w:rFonts w:ascii="Arial" w:hAnsi="Arial" w:cs="Arial"/>
          <w:sz w:val="28"/>
          <w:szCs w:val="28"/>
        </w:rPr>
      </w:pPr>
      <w:r w:rsidRPr="001326A6">
        <w:rPr>
          <w:rFonts w:ascii="Arial" w:hAnsi="Arial" w:cs="Arial"/>
          <w:sz w:val="28"/>
          <w:szCs w:val="28"/>
        </w:rPr>
        <w:t xml:space="preserve">Pomieszczenie, w którym ustawiony jest namiot służący do uprawy roślin w wewnątrz, którego znajdują się rośliny konopi innych niż włókniste. </w:t>
      </w:r>
      <w:r w:rsidR="001326A6" w:rsidRPr="001326A6">
        <w:rPr>
          <w:rFonts w:ascii="Arial" w:hAnsi="Arial" w:cs="Arial"/>
          <w:sz w:val="28"/>
          <w:szCs w:val="28"/>
        </w:rPr>
        <w:t>Kolejne ujęcie przedstawia</w:t>
      </w:r>
      <w:r w:rsidRPr="001326A6">
        <w:rPr>
          <w:rFonts w:ascii="Arial" w:hAnsi="Arial" w:cs="Arial"/>
          <w:sz w:val="28"/>
          <w:szCs w:val="28"/>
        </w:rPr>
        <w:t xml:space="preserve"> woreczki foliowe z zabezpieczonymi środkami odurzającymi w postaci suszu roślin oraz białego proszku-granulatu ułożone na podłodze. Następnie nieumundurowany funkcjonariusz policji wyjmuje z worka foliowego susz roślinny marihuany i trzyma w dłoni</w:t>
      </w:r>
      <w:r w:rsidR="001326A6">
        <w:rPr>
          <w:rFonts w:ascii="Arial" w:hAnsi="Arial" w:cs="Arial"/>
          <w:sz w:val="28"/>
          <w:szCs w:val="28"/>
        </w:rPr>
        <w:t>,</w:t>
      </w:r>
      <w:r w:rsidRPr="001326A6">
        <w:rPr>
          <w:rFonts w:ascii="Arial" w:hAnsi="Arial" w:cs="Arial"/>
          <w:sz w:val="28"/>
          <w:szCs w:val="28"/>
        </w:rPr>
        <w:t xml:space="preserve"> w tle widoczne meble biurowe oraz waga obok</w:t>
      </w:r>
      <w:r w:rsidR="001326A6">
        <w:rPr>
          <w:rFonts w:ascii="Arial" w:hAnsi="Arial" w:cs="Arial"/>
          <w:sz w:val="28"/>
          <w:szCs w:val="28"/>
        </w:rPr>
        <w:t>,</w:t>
      </w:r>
      <w:r w:rsidRPr="001326A6">
        <w:rPr>
          <w:rFonts w:ascii="Arial" w:hAnsi="Arial" w:cs="Arial"/>
          <w:sz w:val="28"/>
          <w:szCs w:val="28"/>
        </w:rPr>
        <w:t xml:space="preserve"> której leży również grudka suszu roślinnego</w:t>
      </w:r>
      <w:r w:rsidR="001326A6">
        <w:rPr>
          <w:rFonts w:ascii="Arial" w:hAnsi="Arial" w:cs="Arial"/>
          <w:sz w:val="28"/>
          <w:szCs w:val="28"/>
        </w:rPr>
        <w:t>,</w:t>
      </w:r>
      <w:r w:rsidRPr="001326A6">
        <w:rPr>
          <w:rFonts w:ascii="Arial" w:hAnsi="Arial" w:cs="Arial"/>
          <w:sz w:val="28"/>
          <w:szCs w:val="28"/>
        </w:rPr>
        <w:t xml:space="preserve"> a następnie na szafce obok wagi układa woreczki foliowe z zawartością </w:t>
      </w:r>
      <w:r w:rsidR="00D146D1" w:rsidRPr="001326A6">
        <w:rPr>
          <w:rFonts w:ascii="Arial" w:hAnsi="Arial" w:cs="Arial"/>
          <w:sz w:val="28"/>
          <w:szCs w:val="28"/>
        </w:rPr>
        <w:t>tabletek</w:t>
      </w:r>
      <w:r w:rsidRPr="001326A6">
        <w:rPr>
          <w:rFonts w:ascii="Arial" w:hAnsi="Arial" w:cs="Arial"/>
          <w:sz w:val="28"/>
          <w:szCs w:val="28"/>
        </w:rPr>
        <w:t xml:space="preserve"> </w:t>
      </w:r>
      <w:r w:rsidR="00D146D1" w:rsidRPr="001326A6">
        <w:rPr>
          <w:rFonts w:ascii="Arial" w:hAnsi="Arial" w:cs="Arial"/>
          <w:sz w:val="28"/>
          <w:szCs w:val="28"/>
        </w:rPr>
        <w:t>ecstazy</w:t>
      </w:r>
      <w:r w:rsidRPr="001326A6">
        <w:rPr>
          <w:rFonts w:ascii="Arial" w:hAnsi="Arial" w:cs="Arial"/>
          <w:sz w:val="28"/>
          <w:szCs w:val="28"/>
        </w:rPr>
        <w:t xml:space="preserve"> oraz </w:t>
      </w:r>
      <w:r w:rsidR="00D146D1" w:rsidRPr="001326A6">
        <w:rPr>
          <w:rFonts w:ascii="Arial" w:hAnsi="Arial" w:cs="Arial"/>
          <w:sz w:val="28"/>
          <w:szCs w:val="28"/>
        </w:rPr>
        <w:t>me</w:t>
      </w:r>
      <w:r w:rsidR="001326A6">
        <w:rPr>
          <w:rFonts w:ascii="Arial" w:hAnsi="Arial" w:cs="Arial"/>
          <w:sz w:val="28"/>
          <w:szCs w:val="28"/>
        </w:rPr>
        <w:t>fed</w:t>
      </w:r>
      <w:r w:rsidR="00D146D1" w:rsidRPr="001326A6">
        <w:rPr>
          <w:rFonts w:ascii="Arial" w:hAnsi="Arial" w:cs="Arial"/>
          <w:sz w:val="28"/>
          <w:szCs w:val="28"/>
        </w:rPr>
        <w:t>ronem</w:t>
      </w:r>
      <w:r w:rsidRPr="001326A6">
        <w:rPr>
          <w:rFonts w:ascii="Arial" w:hAnsi="Arial" w:cs="Arial"/>
          <w:sz w:val="28"/>
          <w:szCs w:val="28"/>
        </w:rPr>
        <w:t xml:space="preserve">. </w:t>
      </w:r>
      <w:r w:rsidR="001326A6" w:rsidRPr="001326A6">
        <w:rPr>
          <w:rFonts w:ascii="Arial" w:hAnsi="Arial" w:cs="Arial"/>
          <w:sz w:val="28"/>
          <w:szCs w:val="28"/>
        </w:rPr>
        <w:t>P</w:t>
      </w:r>
      <w:r w:rsidRPr="001326A6">
        <w:rPr>
          <w:rFonts w:ascii="Arial" w:hAnsi="Arial" w:cs="Arial"/>
          <w:sz w:val="28"/>
          <w:szCs w:val="28"/>
        </w:rPr>
        <w:t>onownie widoczne s</w:t>
      </w:r>
      <w:r w:rsidR="00D146D1" w:rsidRPr="001326A6">
        <w:rPr>
          <w:rFonts w:ascii="Arial" w:hAnsi="Arial" w:cs="Arial"/>
          <w:sz w:val="28"/>
          <w:szCs w:val="28"/>
        </w:rPr>
        <w:t>ą</w:t>
      </w:r>
      <w:r w:rsidRPr="001326A6">
        <w:rPr>
          <w:rFonts w:ascii="Arial" w:hAnsi="Arial" w:cs="Arial"/>
          <w:sz w:val="28"/>
          <w:szCs w:val="28"/>
        </w:rPr>
        <w:t xml:space="preserve"> woreczki z zabezpieczonymi narkotykami ustawione na podłodze. Dwóch </w:t>
      </w:r>
      <w:r w:rsidR="00D146D1" w:rsidRPr="001326A6">
        <w:rPr>
          <w:rFonts w:ascii="Arial" w:hAnsi="Arial" w:cs="Arial"/>
          <w:sz w:val="28"/>
          <w:szCs w:val="28"/>
        </w:rPr>
        <w:t>policjantów nieumundurowanych prowadzi zatrzymanego mężczyznę z założonymi kajdankami na ręce z tyłu i wchodzą do budynku.</w:t>
      </w:r>
    </w:p>
    <w:sectPr w:rsidR="008E025F" w:rsidRPr="0013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D0"/>
    <w:rsid w:val="001326A6"/>
    <w:rsid w:val="008E025F"/>
    <w:rsid w:val="00960808"/>
    <w:rsid w:val="00A826D0"/>
    <w:rsid w:val="00D146D1"/>
    <w:rsid w:val="00E7682F"/>
    <w:rsid w:val="00F8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E832"/>
  <w15:chartTrackingRefBased/>
  <w15:docId w15:val="{775AE27C-030D-4AE4-A2CD-BF0C9EE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E025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14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Filipek</dc:creator>
  <cp:keywords/>
  <dc:description/>
  <cp:lastModifiedBy>Łukasz Filipek</cp:lastModifiedBy>
  <cp:revision>3</cp:revision>
  <dcterms:created xsi:type="dcterms:W3CDTF">2026-04-02T06:53:00Z</dcterms:created>
  <dcterms:modified xsi:type="dcterms:W3CDTF">2026-04-02T07:01:00Z</dcterms:modified>
</cp:coreProperties>
</file>