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83" w:rsidRDefault="00792332">
      <w:pPr>
        <w:spacing w:line="240" w:lineRule="exact"/>
        <w:rPr>
          <w:rFonts w:eastAsia="Calibri" w:cs="Calibri"/>
          <w:b/>
          <w:sz w:val="24"/>
        </w:rPr>
      </w:pPr>
      <w:r>
        <w:rPr>
          <w:noProof/>
          <w:lang w:eastAsia="pl-PL" w:bidi="ar-SA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3750945</wp:posOffset>
            </wp:positionH>
            <wp:positionV relativeFrom="paragraph">
              <wp:posOffset>-742315</wp:posOffset>
            </wp:positionV>
            <wp:extent cx="2568575" cy="1715135"/>
            <wp:effectExtent l="0" t="0" r="0" b="0"/>
            <wp:wrapSquare wrapText="bothSides"/>
            <wp:docPr id="1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91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_x0000_tole_rId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FACAF" id="_x0000_tole_rId3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Kxm6PNdAgAAsQ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  <w:r>
        <w:object w:dxaOrig="2409" w:dyaOrig="1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3" o:spid="_x0000_i1025" type="#_x0000_t75" style="width:120.4pt;height:92.15pt;visibility:visible;mso-wrap-distance-right:0" o:ole="">
            <v:imagedata r:id="rId6" o:title=""/>
          </v:shape>
          <o:OLEObject Type="Embed" ProgID="StaticMetafile" ShapeID="ole_rId3" DrawAspect="Content" ObjectID="_1764921554" r:id="rId7"/>
        </w:object>
      </w:r>
    </w:p>
    <w:p w:rsidR="00912183" w:rsidRDefault="00912183">
      <w:pPr>
        <w:spacing w:line="240" w:lineRule="exact"/>
        <w:jc w:val="center"/>
        <w:rPr>
          <w:rFonts w:eastAsia="Calibri" w:cs="Calibri"/>
          <w:b/>
          <w:sz w:val="20"/>
        </w:rPr>
      </w:pPr>
    </w:p>
    <w:p w:rsidR="00912183" w:rsidRDefault="00912183">
      <w:pPr>
        <w:spacing w:line="240" w:lineRule="exact"/>
        <w:jc w:val="center"/>
        <w:rPr>
          <w:rFonts w:eastAsia="Calibri" w:cs="Calibri"/>
          <w:b/>
          <w:sz w:val="20"/>
        </w:rPr>
      </w:pPr>
    </w:p>
    <w:p w:rsidR="00912183" w:rsidRDefault="00912183">
      <w:pPr>
        <w:spacing w:line="240" w:lineRule="exact"/>
        <w:jc w:val="center"/>
        <w:rPr>
          <w:rFonts w:eastAsia="Calibri" w:cs="Calibri"/>
          <w:b/>
          <w:sz w:val="20"/>
        </w:rPr>
      </w:pPr>
    </w:p>
    <w:p w:rsidR="00912183" w:rsidRDefault="00912183">
      <w:pPr>
        <w:spacing w:line="240" w:lineRule="exact"/>
        <w:jc w:val="center"/>
        <w:rPr>
          <w:rFonts w:eastAsia="Calibri" w:cs="Calibri"/>
          <w:b/>
          <w:sz w:val="20"/>
        </w:rPr>
      </w:pPr>
    </w:p>
    <w:p w:rsidR="00912183" w:rsidRDefault="00912183">
      <w:pPr>
        <w:spacing w:line="240" w:lineRule="exact"/>
        <w:jc w:val="center"/>
        <w:rPr>
          <w:rFonts w:eastAsia="Calibri" w:cs="Calibri"/>
          <w:b/>
          <w:sz w:val="20"/>
        </w:rPr>
      </w:pPr>
    </w:p>
    <w:p w:rsidR="00912183" w:rsidRDefault="00912183">
      <w:pPr>
        <w:spacing w:line="240" w:lineRule="exact"/>
        <w:jc w:val="center"/>
        <w:rPr>
          <w:rFonts w:eastAsia="Calibri" w:cs="Calibri"/>
          <w:b/>
          <w:sz w:val="20"/>
        </w:rPr>
      </w:pPr>
    </w:p>
    <w:p w:rsidR="00912183" w:rsidRPr="00792332" w:rsidRDefault="00792332" w:rsidP="00792332">
      <w:pPr>
        <w:spacing w:line="240" w:lineRule="exact"/>
        <w:rPr>
          <w:rFonts w:eastAsia="Calibri" w:cs="Calibri"/>
          <w:b/>
          <w:color w:val="000000"/>
          <w:sz w:val="24"/>
        </w:rPr>
      </w:pPr>
      <w:r w:rsidRPr="00792332">
        <w:rPr>
          <w:rFonts w:eastAsia="Calibri" w:cs="Calibri"/>
          <w:b/>
          <w:color w:val="000000"/>
          <w:sz w:val="24"/>
        </w:rPr>
        <w:t xml:space="preserve">Informacja z realizacji działań priorytetowych dla rejonu służbowego nr  </w:t>
      </w:r>
      <w:r>
        <w:rPr>
          <w:rFonts w:eastAsia="Calibri" w:cs="Calibri"/>
          <w:b/>
          <w:color w:val="000000"/>
          <w:sz w:val="24"/>
        </w:rPr>
        <w:t>I</w:t>
      </w:r>
    </w:p>
    <w:p w:rsidR="00912183" w:rsidRPr="00792332" w:rsidRDefault="00A9791F" w:rsidP="00792332">
      <w:pPr>
        <w:spacing w:line="240" w:lineRule="exact"/>
        <w:rPr>
          <w:rFonts w:eastAsia="Calibri" w:cs="Calibri"/>
          <w:b/>
          <w:sz w:val="24"/>
        </w:rPr>
      </w:pPr>
      <w:r w:rsidRPr="00792332">
        <w:rPr>
          <w:rFonts w:eastAsia="Calibri" w:cs="Calibri"/>
          <w:b/>
          <w:color w:val="000000"/>
          <w:sz w:val="24"/>
        </w:rPr>
        <w:t>na okres 01.01.2024 roku do 30.06.2024</w:t>
      </w:r>
      <w:r w:rsidR="00792332" w:rsidRPr="00792332">
        <w:rPr>
          <w:rFonts w:eastAsia="Calibri" w:cs="Calibri"/>
          <w:b/>
          <w:color w:val="000000"/>
          <w:sz w:val="24"/>
        </w:rPr>
        <w:t xml:space="preserve"> r</w:t>
      </w:r>
      <w:r w:rsidR="00792332" w:rsidRPr="00792332">
        <w:rPr>
          <w:rFonts w:eastAsia="Calibri" w:cs="Calibri"/>
          <w:b/>
          <w:color w:val="000000"/>
          <w:sz w:val="24"/>
        </w:rPr>
        <w:t>oku</w:t>
      </w:r>
    </w:p>
    <w:p w:rsidR="00912183" w:rsidRDefault="00912183">
      <w:pPr>
        <w:spacing w:line="240" w:lineRule="exact"/>
        <w:jc w:val="center"/>
        <w:rPr>
          <w:rFonts w:eastAsia="Calibri" w:cs="Calibri"/>
          <w:b/>
          <w:sz w:val="20"/>
        </w:rPr>
      </w:pPr>
    </w:p>
    <w:p w:rsidR="00912183" w:rsidRDefault="00912183">
      <w:pPr>
        <w:spacing w:line="240" w:lineRule="exact"/>
        <w:jc w:val="center"/>
        <w:rPr>
          <w:rFonts w:eastAsia="Calibri" w:cs="Calibri"/>
          <w:b/>
          <w:sz w:val="20"/>
        </w:rPr>
      </w:pPr>
    </w:p>
    <w:p w:rsidR="00912183" w:rsidRDefault="00792332">
      <w:pPr>
        <w:numPr>
          <w:ilvl w:val="0"/>
          <w:numId w:val="1"/>
        </w:numPr>
        <w:spacing w:line="240" w:lineRule="exact"/>
        <w:ind w:left="720" w:hanging="360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Charakterystyka zdiagnozowanego zagrożenia w rejonie służbowym: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912183" w:rsidRDefault="00792332">
      <w:pPr>
        <w:spacing w:line="360" w:lineRule="exact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</w:t>
      </w:r>
      <w:r>
        <w:rPr>
          <w:rFonts w:ascii="Verdana" w:eastAsia="Times New Roman" w:hAnsi="Verdana" w:cs="Times New Roman"/>
          <w:color w:val="000000"/>
          <w:szCs w:val="22"/>
        </w:rPr>
        <w:t>Z uzyskanych  informacji od mieszkańców jak również z własnych obserwacji  wynika, że w weekendy w godzinach popołudniowych  na terenie skweru położonego pomiędzy ulicą Niepodległości a ulicą Rynek i Okólną dochodzi do grupowania osób i spożywania alkoholu</w:t>
      </w:r>
      <w:r>
        <w:rPr>
          <w:rFonts w:ascii="Verdana" w:eastAsia="Times New Roman" w:hAnsi="Verdana" w:cs="Times New Roman"/>
          <w:color w:val="000000"/>
          <w:szCs w:val="22"/>
        </w:rPr>
        <w:t xml:space="preserve">. </w:t>
      </w:r>
    </w:p>
    <w:p w:rsidR="00912183" w:rsidRDefault="00792332">
      <w:pPr>
        <w:spacing w:line="240" w:lineRule="exact"/>
        <w:ind w:left="708" w:firstLine="12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ab/>
      </w:r>
    </w:p>
    <w:p w:rsidR="00912183" w:rsidRDefault="00792332">
      <w:pPr>
        <w:numPr>
          <w:ilvl w:val="0"/>
          <w:numId w:val="2"/>
        </w:numPr>
        <w:spacing w:line="240" w:lineRule="exact"/>
        <w:ind w:left="720" w:hanging="360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Zakładany cel do osiągnięcia:</w:t>
      </w:r>
    </w:p>
    <w:p w:rsidR="00912183" w:rsidRDefault="00792332">
      <w:pPr>
        <w:spacing w:line="240" w:lineRule="exact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Cs w:val="22"/>
        </w:rPr>
        <w:t>Dążenie do eliminacji powyższego zjawiska, poprzez oddziaływanie prewencyjne oraz wyciąganie konsekwencji prawnych wobec sprawców wykroczeń.</w:t>
      </w:r>
    </w:p>
    <w:p w:rsidR="00912183" w:rsidRDefault="00792332">
      <w:pPr>
        <w:spacing w:line="240" w:lineRule="exact"/>
        <w:jc w:val="both"/>
        <w:rPr>
          <w:rFonts w:ascii="Verdana" w:hAnsi="Verdana"/>
          <w:szCs w:val="22"/>
        </w:rPr>
      </w:pPr>
      <w:r>
        <w:rPr>
          <w:rFonts w:ascii="Verdana" w:eastAsia="Verdana" w:hAnsi="Verdana" w:cs="Verdana"/>
          <w:color w:val="000000"/>
          <w:szCs w:val="22"/>
        </w:rPr>
        <w:t xml:space="preserve">Ponadto nawiązanie współpracy ze służbami odpowiedzialnymi za obsługę </w:t>
      </w:r>
      <w:r>
        <w:rPr>
          <w:rFonts w:ascii="Verdana" w:eastAsia="Verdana" w:hAnsi="Verdana" w:cs="Verdana"/>
          <w:color w:val="000000"/>
          <w:szCs w:val="22"/>
        </w:rPr>
        <w:t>monitoringu miejskiego celem naprawy zainstalowanego tam monitoringu jak również rozmieszczenia tablic informujących, że teren jest objęty monitoringiem.  Kryterium oceny będzie ilość ujawnionych wykroczeń jak również naprawa monitoringu.</w:t>
      </w:r>
    </w:p>
    <w:p w:rsidR="00912183" w:rsidRDefault="00912183">
      <w:pPr>
        <w:spacing w:line="240" w:lineRule="exact"/>
        <w:jc w:val="both"/>
        <w:rPr>
          <w:rFonts w:ascii="Verdana" w:eastAsia="Verdana" w:hAnsi="Verdana" w:cs="Verdana"/>
          <w:color w:val="000000"/>
        </w:rPr>
      </w:pPr>
    </w:p>
    <w:p w:rsidR="00912183" w:rsidRDefault="00792332">
      <w:pPr>
        <w:numPr>
          <w:ilvl w:val="0"/>
          <w:numId w:val="3"/>
        </w:numPr>
        <w:spacing w:line="240" w:lineRule="exact"/>
        <w:ind w:left="720" w:hanging="360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 xml:space="preserve">Proponowane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działania wraz z terminami realizacji poszczególnych etapów/ zadań:</w:t>
      </w:r>
    </w:p>
    <w:p w:rsidR="00912183" w:rsidRDefault="00792332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-  w okresie do 30 stycznia 2024</w:t>
      </w:r>
      <w:r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roku</w:t>
      </w:r>
      <w:r>
        <w:rPr>
          <w:rFonts w:ascii="Verdana" w:hAnsi="Verdana"/>
          <w:szCs w:val="22"/>
        </w:rPr>
        <w:t xml:space="preserve"> opracowanie i przesłanie pisma do Urzędu Miasta  w Dęblinie celem naprawy monitoringu.</w:t>
      </w:r>
    </w:p>
    <w:p w:rsidR="00912183" w:rsidRDefault="00792332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- w terminie od 1 stycznia 2024 roku do  30 czerwca 2024</w:t>
      </w:r>
      <w:r>
        <w:rPr>
          <w:rFonts w:ascii="Verdana" w:hAnsi="Verdana"/>
          <w:szCs w:val="22"/>
        </w:rPr>
        <w:t xml:space="preserve"> roku  </w:t>
      </w:r>
      <w:r>
        <w:rPr>
          <w:rFonts w:ascii="Verdana" w:hAnsi="Verdana"/>
          <w:szCs w:val="22"/>
        </w:rPr>
        <w:t>informowanie osób korzystających ze skweru jak również mieszkańców,   o występującym zagrożeniu.</w:t>
      </w:r>
    </w:p>
    <w:p w:rsidR="00912183" w:rsidRDefault="00912183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sz w:val="20"/>
        </w:rPr>
      </w:pPr>
    </w:p>
    <w:p w:rsidR="00912183" w:rsidRDefault="00792332">
      <w:pPr>
        <w:numPr>
          <w:ilvl w:val="0"/>
          <w:numId w:val="4"/>
        </w:numPr>
        <w:spacing w:line="240" w:lineRule="exact"/>
        <w:ind w:left="720" w:hanging="360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Podmioty współpracujące w realizacji działania priorytetowego, wraz ze wskazaniem planowanych przez nie do realizacji zadań</w:t>
      </w:r>
    </w:p>
    <w:p w:rsidR="00912183" w:rsidRDefault="00792332">
      <w:pPr>
        <w:jc w:val="both"/>
      </w:pPr>
      <w:r>
        <w:rPr>
          <w:rFonts w:ascii="Verdana" w:hAnsi="Verdana"/>
          <w:szCs w:val="22"/>
        </w:rPr>
        <w:t>-  w okresie do 30 stycznia 2024</w:t>
      </w:r>
      <w:r>
        <w:rPr>
          <w:rFonts w:ascii="Verdana" w:hAnsi="Verdana"/>
          <w:szCs w:val="22"/>
        </w:rPr>
        <w:t xml:space="preserve"> r</w:t>
      </w:r>
      <w:r>
        <w:rPr>
          <w:rFonts w:ascii="Verdana" w:hAnsi="Verdana"/>
          <w:szCs w:val="22"/>
        </w:rPr>
        <w:t>oku opracowanie i przesłanie pisma do Urzędu Miasta w Dęblinie celem naprawy monitoringu.</w:t>
      </w:r>
    </w:p>
    <w:p w:rsidR="00912183" w:rsidRDefault="00792332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- w terminie od 1 stycznia 2024</w:t>
      </w:r>
      <w:r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roku do  30 czerwca 2024</w:t>
      </w:r>
      <w:bookmarkStart w:id="0" w:name="_GoBack"/>
      <w:bookmarkEnd w:id="0"/>
      <w:r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roku</w:t>
      </w:r>
      <w:r>
        <w:rPr>
          <w:rFonts w:ascii="Verdana" w:hAnsi="Verdana"/>
          <w:szCs w:val="22"/>
        </w:rPr>
        <w:t xml:space="preserve">  informowanie osób korzystających ze skweru jak również mieszkańców,   o występującym zagrożeniu.</w:t>
      </w:r>
    </w:p>
    <w:p w:rsidR="00912183" w:rsidRDefault="00912183">
      <w:pPr>
        <w:spacing w:line="240" w:lineRule="exact"/>
        <w:jc w:val="both"/>
        <w:rPr>
          <w:rFonts w:ascii="Times New Roman" w:eastAsia="Times New Roman" w:hAnsi="Times New Roman" w:cs="Times New Roman"/>
          <w:sz w:val="20"/>
        </w:rPr>
      </w:pPr>
    </w:p>
    <w:p w:rsidR="00912183" w:rsidRDefault="00912183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sz w:val="20"/>
        </w:rPr>
      </w:pPr>
    </w:p>
    <w:p w:rsidR="00912183" w:rsidRDefault="00792332">
      <w:pPr>
        <w:numPr>
          <w:ilvl w:val="0"/>
          <w:numId w:val="5"/>
        </w:numPr>
        <w:spacing w:line="240" w:lineRule="exact"/>
        <w:ind w:left="720" w:hanging="360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Prop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onowany sposób przekazania społeczności rejonu informacji o działaniu priorytetowym:</w:t>
      </w:r>
    </w:p>
    <w:p w:rsidR="00912183" w:rsidRDefault="00792332">
      <w:pPr>
        <w:spacing w:line="240" w:lineRule="exact"/>
        <w:jc w:val="both"/>
        <w:rPr>
          <w:szCs w:val="22"/>
        </w:rPr>
      </w:pPr>
      <w:r>
        <w:rPr>
          <w:rFonts w:ascii="Verdana" w:eastAsia="Verdana" w:hAnsi="Verdana" w:cs="Verdana"/>
          <w:color w:val="000000"/>
          <w:szCs w:val="22"/>
        </w:rPr>
        <w:t xml:space="preserve">    Informowanie mieszkańców podczas służby obchodowej oraz spotkań z lokalną  społecznością. Umieszczenie planu na lokalnej tablicy ogłoszeń, na stronie internetowej KPP </w:t>
      </w:r>
      <w:r>
        <w:rPr>
          <w:rFonts w:ascii="Verdana" w:eastAsia="Verdana" w:hAnsi="Verdana" w:cs="Verdana"/>
          <w:color w:val="000000"/>
          <w:szCs w:val="22"/>
        </w:rPr>
        <w:t>Ryki.</w:t>
      </w:r>
    </w:p>
    <w:p w:rsidR="00912183" w:rsidRDefault="00912183">
      <w:pPr>
        <w:spacing w:line="240" w:lineRule="exact"/>
        <w:ind w:left="720"/>
        <w:jc w:val="both"/>
        <w:rPr>
          <w:rFonts w:ascii="Verdana" w:eastAsia="Verdana" w:hAnsi="Verdana" w:cs="Verdana"/>
          <w:sz w:val="20"/>
        </w:rPr>
      </w:pPr>
    </w:p>
    <w:p w:rsidR="00912183" w:rsidRDefault="00912183">
      <w:pPr>
        <w:spacing w:line="240" w:lineRule="exact"/>
        <w:ind w:left="720"/>
        <w:jc w:val="both"/>
        <w:rPr>
          <w:rFonts w:ascii="Verdana" w:eastAsia="Verdana" w:hAnsi="Verdana" w:cs="Verdana"/>
          <w:sz w:val="20"/>
        </w:rPr>
      </w:pPr>
    </w:p>
    <w:p w:rsidR="00912183" w:rsidRDefault="00792332">
      <w:pPr>
        <w:spacing w:line="240" w:lineRule="exact"/>
        <w:ind w:left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 w:rsidR="00A9791F">
        <w:rPr>
          <w:rFonts w:ascii="Verdana" w:eastAsia="Verdana" w:hAnsi="Verdana" w:cs="Verdana"/>
          <w:color w:val="000000"/>
          <w:sz w:val="20"/>
        </w:rPr>
        <w:t>a</w:t>
      </w:r>
      <w:r>
        <w:rPr>
          <w:rFonts w:ascii="Verdana" w:eastAsia="Verdana" w:hAnsi="Verdana" w:cs="Verdana"/>
          <w:color w:val="000000"/>
          <w:sz w:val="20"/>
        </w:rPr>
        <w:t>spirant</w:t>
      </w:r>
      <w:r w:rsidR="00A9791F">
        <w:rPr>
          <w:rFonts w:ascii="Verdana" w:eastAsia="Verdana" w:hAnsi="Verdana" w:cs="Verdana"/>
          <w:color w:val="000000"/>
          <w:sz w:val="20"/>
        </w:rPr>
        <w:t xml:space="preserve"> sztabowy</w:t>
      </w:r>
      <w:r>
        <w:rPr>
          <w:rFonts w:ascii="Verdana" w:eastAsia="Verdana" w:hAnsi="Verdana" w:cs="Verdana"/>
          <w:color w:val="000000"/>
          <w:sz w:val="20"/>
        </w:rPr>
        <w:t xml:space="preserve"> Marek Konopka</w:t>
      </w:r>
    </w:p>
    <w:sectPr w:rsidR="00912183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4E8D"/>
    <w:multiLevelType w:val="multilevel"/>
    <w:tmpl w:val="7F4E65B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F65787"/>
    <w:multiLevelType w:val="multilevel"/>
    <w:tmpl w:val="4E7E9E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9071ED"/>
    <w:multiLevelType w:val="multilevel"/>
    <w:tmpl w:val="D8BC576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3117A3"/>
    <w:multiLevelType w:val="multilevel"/>
    <w:tmpl w:val="F69C51C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155DAD"/>
    <w:multiLevelType w:val="multilevel"/>
    <w:tmpl w:val="20BAC53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1025158"/>
    <w:multiLevelType w:val="multilevel"/>
    <w:tmpl w:val="EC7E38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83"/>
    <w:rsid w:val="00792332"/>
    <w:rsid w:val="00912183"/>
    <w:rsid w:val="00A9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474E5-B28C-427F-A227-DDB25E4F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Konopka</dc:creator>
  <dc:description/>
  <cp:lastModifiedBy>Marek Konopka</cp:lastModifiedBy>
  <cp:revision>3</cp:revision>
  <cp:lastPrinted>2022-12-29T17:22:00Z</cp:lastPrinted>
  <dcterms:created xsi:type="dcterms:W3CDTF">2023-12-24T10:08:00Z</dcterms:created>
  <dcterms:modified xsi:type="dcterms:W3CDTF">2023-12-24T10:13:00Z</dcterms:modified>
  <dc:language>pl-PL</dc:language>
</cp:coreProperties>
</file>